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61171" w14:textId="00FB4328" w:rsidR="00380EAE" w:rsidRPr="000E5E13" w:rsidRDefault="000E5E13" w:rsidP="000E5E13">
      <w:pPr>
        <w:spacing w:after="0"/>
        <w:jc w:val="center"/>
        <w:rPr>
          <w:rFonts w:ascii="Times New Roman" w:hAnsi="Times New Roman" w:cs="Times New Roman"/>
          <w:sz w:val="20"/>
          <w:szCs w:val="20"/>
        </w:rPr>
      </w:pPr>
      <w:r w:rsidRPr="000E5E13">
        <w:rPr>
          <w:rFonts w:ascii="Times New Roman" w:hAnsi="Times New Roman" w:cs="Times New Roman"/>
          <w:sz w:val="20"/>
          <w:szCs w:val="20"/>
        </w:rPr>
        <w:t>(20</w:t>
      </w:r>
      <w:r w:rsidR="007C6DAA">
        <w:rPr>
          <w:rFonts w:ascii="Times New Roman" w:hAnsi="Times New Roman" w:cs="Times New Roman"/>
          <w:sz w:val="20"/>
          <w:szCs w:val="20"/>
        </w:rPr>
        <w:t>23</w:t>
      </w:r>
      <w:r w:rsidRPr="000E5E13">
        <w:rPr>
          <w:rFonts w:ascii="Times New Roman" w:hAnsi="Times New Roman" w:cs="Times New Roman"/>
          <w:sz w:val="20"/>
          <w:szCs w:val="20"/>
        </w:rPr>
        <w:t>Apr_Flxc</w:t>
      </w:r>
      <w:r w:rsidR="008D5D6B">
        <w:rPr>
          <w:rFonts w:ascii="Times New Roman" w:hAnsi="Times New Roman" w:cs="Times New Roman"/>
          <w:sz w:val="20"/>
          <w:szCs w:val="20"/>
        </w:rPr>
        <w:t>o</w:t>
      </w:r>
      <w:r w:rsidRPr="000E5E13">
        <w:rPr>
          <w:rFonts w:ascii="Times New Roman" w:hAnsi="Times New Roman" w:cs="Times New Roman"/>
          <w:sz w:val="20"/>
          <w:szCs w:val="20"/>
        </w:rPr>
        <w:t>mp.docx)</w:t>
      </w:r>
    </w:p>
    <w:p w14:paraId="3187E5B5" w14:textId="77777777" w:rsidR="000E5E13" w:rsidRDefault="000E5E13" w:rsidP="000E5E13">
      <w:pPr>
        <w:pStyle w:val="Heading1"/>
        <w:keepNext/>
        <w:jc w:val="center"/>
        <w:rPr>
          <w:b/>
          <w:caps/>
          <w:sz w:val="20"/>
          <w:lang w:val="en-US"/>
        </w:rPr>
      </w:pPr>
      <w:r w:rsidRPr="000E5E13">
        <w:rPr>
          <w:b/>
          <w:sz w:val="20"/>
        </w:rPr>
        <w:t xml:space="preserve">RECOMMENDED ENGINEERING SPECIFICATION FOR FlexComp™ </w:t>
      </w:r>
      <w:r>
        <w:rPr>
          <w:b/>
          <w:caps/>
          <w:sz w:val="20"/>
        </w:rPr>
        <w:t>Externally Pressurized</w:t>
      </w:r>
    </w:p>
    <w:p w14:paraId="4584196F" w14:textId="77777777" w:rsidR="000E5E13" w:rsidRPr="000E5E13" w:rsidRDefault="000E5E13" w:rsidP="000E5E13">
      <w:pPr>
        <w:pStyle w:val="Heading1"/>
        <w:keepNext/>
        <w:jc w:val="center"/>
        <w:rPr>
          <w:b/>
          <w:caps/>
          <w:sz w:val="20"/>
        </w:rPr>
      </w:pPr>
      <w:r w:rsidRPr="000E5E13">
        <w:rPr>
          <w:b/>
          <w:caps/>
          <w:sz w:val="20"/>
        </w:rPr>
        <w:t>Expansion COMPENSATORS</w:t>
      </w:r>
    </w:p>
    <w:p w14:paraId="77D09881" w14:textId="77777777" w:rsidR="000E5E13" w:rsidRDefault="000E5E13" w:rsidP="000E5E13">
      <w:pPr>
        <w:pStyle w:val="Heading2"/>
        <w:keepNext/>
        <w:rPr>
          <w:sz w:val="20"/>
          <w:lang w:val="en-US"/>
        </w:rPr>
      </w:pPr>
    </w:p>
    <w:p w14:paraId="18777D42" w14:textId="77777777" w:rsidR="000E5E13" w:rsidRPr="000E5E13" w:rsidRDefault="000E5E13" w:rsidP="000E5E13">
      <w:pPr>
        <w:pStyle w:val="Heading2"/>
        <w:keepNext/>
        <w:rPr>
          <w:sz w:val="20"/>
        </w:rPr>
      </w:pPr>
      <w:r w:rsidRPr="000E5E13">
        <w:rPr>
          <w:sz w:val="20"/>
        </w:rPr>
        <w:t>PART 1 GENERAL</w:t>
      </w:r>
    </w:p>
    <w:p w14:paraId="3B0D1223" w14:textId="77777777" w:rsidR="000E5E13" w:rsidRPr="000E5E13" w:rsidRDefault="000E5E13" w:rsidP="000E5E13">
      <w:pPr>
        <w:tabs>
          <w:tab w:val="left" w:pos="480"/>
        </w:tabs>
        <w:spacing w:after="0"/>
        <w:ind w:left="480" w:hanging="480"/>
        <w:rPr>
          <w:rFonts w:ascii="Times New Roman" w:hAnsi="Times New Roman" w:cs="Times New Roman"/>
          <w:sz w:val="20"/>
        </w:rPr>
      </w:pPr>
      <w:r w:rsidRPr="000E5E13">
        <w:rPr>
          <w:rFonts w:ascii="Times New Roman" w:hAnsi="Times New Roman" w:cs="Times New Roman"/>
          <w:sz w:val="20"/>
        </w:rPr>
        <w:t>1.01</w:t>
      </w:r>
      <w:r w:rsidRPr="000E5E13">
        <w:rPr>
          <w:rFonts w:ascii="Times New Roman" w:hAnsi="Times New Roman" w:cs="Times New Roman"/>
          <w:sz w:val="20"/>
        </w:rPr>
        <w:tab/>
        <w:t>SECTION INCLUDES</w:t>
      </w:r>
    </w:p>
    <w:p w14:paraId="7F7D954A" w14:textId="77777777" w:rsidR="000E5E13" w:rsidRPr="000E5E13" w:rsidRDefault="000E5E13" w:rsidP="000E5E13">
      <w:pPr>
        <w:widowControl w:val="0"/>
        <w:numPr>
          <w:ilvl w:val="0"/>
          <w:numId w:val="1"/>
        </w:numPr>
        <w:snapToGrid w:val="0"/>
        <w:spacing w:after="0" w:line="240" w:lineRule="auto"/>
        <w:rPr>
          <w:rFonts w:ascii="Times New Roman" w:hAnsi="Times New Roman" w:cs="Times New Roman"/>
          <w:sz w:val="20"/>
        </w:rPr>
      </w:pPr>
      <w:r w:rsidRPr="000E5E13">
        <w:rPr>
          <w:rFonts w:ascii="Times New Roman" w:hAnsi="Times New Roman" w:cs="Times New Roman"/>
          <w:sz w:val="20"/>
        </w:rPr>
        <w:t>FlexComp externally pressurized and guided expansion compensators. Provide model PRHPSTLMXMxx carbon steel male NPT ends for carbon steel pipe installations and/or model PRHPCPRFSXFSxx with copper female sweat ends for copper tube installations</w:t>
      </w:r>
    </w:p>
    <w:p w14:paraId="0FD52A27" w14:textId="77777777" w:rsidR="000E5E13" w:rsidRPr="000E5E13" w:rsidRDefault="000E5E13" w:rsidP="000E5E13">
      <w:pPr>
        <w:tabs>
          <w:tab w:val="left" w:pos="480"/>
        </w:tabs>
        <w:spacing w:after="0"/>
        <w:ind w:left="480" w:hanging="480"/>
        <w:rPr>
          <w:rFonts w:ascii="Times New Roman" w:hAnsi="Times New Roman" w:cs="Times New Roman"/>
          <w:sz w:val="20"/>
        </w:rPr>
      </w:pPr>
      <w:r w:rsidRPr="000E5E13">
        <w:rPr>
          <w:rFonts w:ascii="Times New Roman" w:hAnsi="Times New Roman" w:cs="Times New Roman"/>
          <w:sz w:val="20"/>
        </w:rPr>
        <w:t>1.02</w:t>
      </w:r>
      <w:r w:rsidRPr="000E5E13">
        <w:rPr>
          <w:rFonts w:ascii="Times New Roman" w:hAnsi="Times New Roman" w:cs="Times New Roman"/>
          <w:sz w:val="20"/>
        </w:rPr>
        <w:tab/>
        <w:t>MANUFACTURES / SUPPLIERS</w:t>
      </w:r>
    </w:p>
    <w:p w14:paraId="7FBECDCA" w14:textId="77777777" w:rsidR="000E5E13" w:rsidRPr="000E5E13" w:rsidRDefault="000E5E13" w:rsidP="000E5E13">
      <w:pPr>
        <w:spacing w:after="0"/>
        <w:ind w:left="1080" w:hanging="360"/>
        <w:rPr>
          <w:rFonts w:ascii="Times New Roman" w:hAnsi="Times New Roman" w:cs="Times New Roman"/>
          <w:sz w:val="20"/>
        </w:rPr>
      </w:pPr>
      <w:r w:rsidRPr="000E5E13">
        <w:rPr>
          <w:rFonts w:ascii="Times New Roman" w:hAnsi="Times New Roman" w:cs="Times New Roman"/>
          <w:sz w:val="20"/>
        </w:rPr>
        <w:t>A.  FlexComp externally pressurized expansion compensator(s) shall be supplied by Flex-Hose Co. or pre-approved equal.</w:t>
      </w:r>
    </w:p>
    <w:p w14:paraId="55E9C45B" w14:textId="77777777" w:rsidR="000E5E13" w:rsidRDefault="000E5E13" w:rsidP="000E5E13">
      <w:pPr>
        <w:spacing w:after="0"/>
        <w:rPr>
          <w:rFonts w:ascii="Times New Roman" w:hAnsi="Times New Roman" w:cs="Times New Roman"/>
          <w:sz w:val="20"/>
        </w:rPr>
      </w:pPr>
    </w:p>
    <w:p w14:paraId="041EA836" w14:textId="77777777" w:rsidR="000E5E13" w:rsidRPr="000E5E13" w:rsidRDefault="000E5E13" w:rsidP="000E5E13">
      <w:pPr>
        <w:spacing w:after="0"/>
        <w:rPr>
          <w:rFonts w:ascii="Times New Roman" w:hAnsi="Times New Roman" w:cs="Times New Roman"/>
          <w:sz w:val="20"/>
        </w:rPr>
      </w:pPr>
      <w:r w:rsidRPr="000E5E13">
        <w:rPr>
          <w:rFonts w:ascii="Times New Roman" w:hAnsi="Times New Roman" w:cs="Times New Roman"/>
          <w:sz w:val="20"/>
        </w:rPr>
        <w:t>PART 2 PRODUCTS</w:t>
      </w:r>
    </w:p>
    <w:p w14:paraId="2727C83B" w14:textId="77777777" w:rsidR="000E5E13" w:rsidRPr="000E5E13" w:rsidRDefault="000E5E13" w:rsidP="000E5E13">
      <w:pPr>
        <w:spacing w:after="0"/>
        <w:rPr>
          <w:rFonts w:ascii="Times New Roman" w:hAnsi="Times New Roman" w:cs="Times New Roman"/>
          <w:sz w:val="20"/>
        </w:rPr>
      </w:pPr>
      <w:r w:rsidRPr="000E5E13">
        <w:rPr>
          <w:rFonts w:ascii="Times New Roman" w:hAnsi="Times New Roman" w:cs="Times New Roman"/>
          <w:sz w:val="20"/>
        </w:rPr>
        <w:t>2.01 Externally Pressurized expansion compensators</w:t>
      </w:r>
    </w:p>
    <w:p w14:paraId="3C394425" w14:textId="77777777" w:rsidR="000E5E13" w:rsidRPr="000E5E13" w:rsidRDefault="000E5E13" w:rsidP="000E5E13">
      <w:pPr>
        <w:pStyle w:val="Heading2"/>
        <w:keepNext/>
        <w:numPr>
          <w:ilvl w:val="0"/>
          <w:numId w:val="2"/>
        </w:numPr>
        <w:tabs>
          <w:tab w:val="left" w:pos="720"/>
          <w:tab w:val="left" w:pos="1080"/>
        </w:tabs>
        <w:rPr>
          <w:sz w:val="20"/>
        </w:rPr>
      </w:pPr>
      <w:r w:rsidRPr="000E5E13">
        <w:rPr>
          <w:sz w:val="20"/>
        </w:rPr>
        <w:t>The design shall incorporate a totally enclosed, externally pressurized 300 series stainless steel bellows that is protected from external damage by an external protective shroud designed for full line pressure.</w:t>
      </w:r>
    </w:p>
    <w:p w14:paraId="7BF80891" w14:textId="77777777" w:rsidR="000E5E13" w:rsidRPr="000E5E13" w:rsidRDefault="000E5E13" w:rsidP="000E5E13">
      <w:pPr>
        <w:widowControl w:val="0"/>
        <w:numPr>
          <w:ilvl w:val="0"/>
          <w:numId w:val="2"/>
        </w:numPr>
        <w:tabs>
          <w:tab w:val="left" w:pos="1080"/>
        </w:tabs>
        <w:snapToGrid w:val="0"/>
        <w:spacing w:after="0" w:line="240" w:lineRule="auto"/>
        <w:rPr>
          <w:rFonts w:ascii="Times New Roman" w:hAnsi="Times New Roman" w:cs="Times New Roman"/>
          <w:sz w:val="20"/>
        </w:rPr>
      </w:pPr>
      <w:r w:rsidRPr="000E5E13">
        <w:rPr>
          <w:rFonts w:ascii="Times New Roman" w:hAnsi="Times New Roman" w:cs="Times New Roman"/>
          <w:sz w:val="20"/>
        </w:rPr>
        <w:t>On steel pipe models the bellows shall be isolated from flow impingement by an internal carbon steel sleeve. The internal sleeve for copper tube models shall be made of copper.</w:t>
      </w:r>
    </w:p>
    <w:p w14:paraId="756DADAA" w14:textId="77777777" w:rsidR="000E5E13" w:rsidRPr="000E5E13" w:rsidRDefault="000E5E13" w:rsidP="000E5E13">
      <w:pPr>
        <w:pStyle w:val="Heading2"/>
        <w:keepNext/>
        <w:numPr>
          <w:ilvl w:val="0"/>
          <w:numId w:val="2"/>
        </w:numPr>
        <w:tabs>
          <w:tab w:val="left" w:pos="720"/>
          <w:tab w:val="left" w:pos="1080"/>
        </w:tabs>
        <w:rPr>
          <w:sz w:val="20"/>
        </w:rPr>
      </w:pPr>
      <w:r w:rsidRPr="000E5E13">
        <w:rPr>
          <w:sz w:val="20"/>
        </w:rPr>
        <w:t>Steel pipe models shall have a 200 PSIG (1379 kPa) design operating pressure and 750 degrees F (398° C). Copper tube models shall have a 200 PSIG (1379 kPa) design operating pressure and 400 degrees F (204° C).</w:t>
      </w:r>
    </w:p>
    <w:p w14:paraId="0BAC50DE" w14:textId="77777777" w:rsidR="000E5E13" w:rsidRPr="000E5E13" w:rsidRDefault="000E5E13" w:rsidP="000E5E13">
      <w:pPr>
        <w:pStyle w:val="Heading2"/>
        <w:keepNext/>
        <w:numPr>
          <w:ilvl w:val="0"/>
          <w:numId w:val="2"/>
        </w:numPr>
        <w:tabs>
          <w:tab w:val="left" w:pos="720"/>
          <w:tab w:val="left" w:pos="1080"/>
        </w:tabs>
        <w:rPr>
          <w:sz w:val="20"/>
        </w:rPr>
      </w:pPr>
      <w:r w:rsidRPr="000E5E13">
        <w:rPr>
          <w:sz w:val="20"/>
        </w:rPr>
        <w:t>As a result of externally pressurized design, the operating pressure shall be transferred to the outside of the bellows through a gap in the internal guide flange and the housing (shroud).</w:t>
      </w:r>
    </w:p>
    <w:p w14:paraId="6CA6FCBC" w14:textId="7A8C5D30" w:rsidR="000E5E13" w:rsidRPr="000E5E13" w:rsidRDefault="000E5E13" w:rsidP="000E5E13">
      <w:pPr>
        <w:widowControl w:val="0"/>
        <w:numPr>
          <w:ilvl w:val="0"/>
          <w:numId w:val="2"/>
        </w:numPr>
        <w:snapToGrid w:val="0"/>
        <w:spacing w:after="0" w:line="240" w:lineRule="auto"/>
        <w:rPr>
          <w:rFonts w:ascii="Times New Roman" w:hAnsi="Times New Roman" w:cs="Times New Roman"/>
          <w:sz w:val="20"/>
        </w:rPr>
      </w:pPr>
      <w:r w:rsidRPr="000E5E13">
        <w:rPr>
          <w:rFonts w:ascii="Times New Roman" w:hAnsi="Times New Roman" w:cs="Times New Roman"/>
          <w:sz w:val="20"/>
        </w:rPr>
        <w:t xml:space="preserve">Steel pipe models are to be supplied with male NPT threads and an internal anti-torque </w:t>
      </w:r>
      <w:r w:rsidR="007C6DAA" w:rsidRPr="000E5E13">
        <w:rPr>
          <w:rFonts w:ascii="Times New Roman" w:hAnsi="Times New Roman" w:cs="Times New Roman"/>
          <w:sz w:val="20"/>
        </w:rPr>
        <w:t>device.</w:t>
      </w:r>
      <w:r w:rsidRPr="000E5E13">
        <w:rPr>
          <w:rFonts w:ascii="Times New Roman" w:hAnsi="Times New Roman" w:cs="Times New Roman"/>
          <w:sz w:val="20"/>
        </w:rPr>
        <w:t xml:space="preserve"> Cooper tube models are provided with female copper tube sweat ends.</w:t>
      </w:r>
    </w:p>
    <w:p w14:paraId="5D3A98F4" w14:textId="77777777" w:rsidR="000E5E13" w:rsidRPr="000E5E13" w:rsidRDefault="000E5E13" w:rsidP="000E5E13">
      <w:pPr>
        <w:widowControl w:val="0"/>
        <w:numPr>
          <w:ilvl w:val="0"/>
          <w:numId w:val="2"/>
        </w:numPr>
        <w:snapToGrid w:val="0"/>
        <w:spacing w:after="0" w:line="240" w:lineRule="auto"/>
        <w:rPr>
          <w:rFonts w:ascii="Times New Roman" w:hAnsi="Times New Roman" w:cs="Times New Roman"/>
          <w:sz w:val="20"/>
        </w:rPr>
      </w:pPr>
      <w:r w:rsidRPr="000E5E13">
        <w:rPr>
          <w:rFonts w:ascii="Times New Roman" w:hAnsi="Times New Roman" w:cs="Times New Roman"/>
          <w:sz w:val="20"/>
        </w:rPr>
        <w:t>The bellows shall be laminated (multi-ply) construction to provide a low spring rate with minimal stresses that assure extended life.</w:t>
      </w:r>
    </w:p>
    <w:p w14:paraId="2C0AAEC5" w14:textId="3185E737" w:rsidR="000E5E13" w:rsidRPr="000E5E13" w:rsidRDefault="000E5E13" w:rsidP="000E5E13">
      <w:pPr>
        <w:widowControl w:val="0"/>
        <w:numPr>
          <w:ilvl w:val="0"/>
          <w:numId w:val="2"/>
        </w:numPr>
        <w:snapToGrid w:val="0"/>
        <w:spacing w:after="0" w:line="240" w:lineRule="auto"/>
        <w:rPr>
          <w:rFonts w:ascii="Times New Roman" w:hAnsi="Times New Roman" w:cs="Times New Roman"/>
          <w:sz w:val="20"/>
        </w:rPr>
      </w:pPr>
      <w:r w:rsidRPr="000E5E13">
        <w:rPr>
          <w:rFonts w:ascii="Times New Roman" w:hAnsi="Times New Roman" w:cs="Times New Roman"/>
          <w:sz w:val="20"/>
        </w:rPr>
        <w:t>The externally pressurized design will eliminate the need for one set of pipe guides on each side of the expansion compensator (4 pipe diameters from the expansion compensator) thus permitting the first set of guides to be at up to 14 pipe diameters from the expansion compensator.</w:t>
      </w:r>
      <w:r w:rsidR="007C6DAA">
        <w:rPr>
          <w:rFonts w:ascii="Times New Roman" w:hAnsi="Times New Roman" w:cs="Times New Roman"/>
          <w:sz w:val="20"/>
        </w:rPr>
        <w:t xml:space="preserve">  Use EJMA standard practice for additional intermediate guide spacing.</w:t>
      </w:r>
    </w:p>
    <w:p w14:paraId="30DF8526" w14:textId="77777777" w:rsidR="000E5E13" w:rsidRPr="000E5E13" w:rsidRDefault="000E5E13" w:rsidP="000E5E13">
      <w:pPr>
        <w:widowControl w:val="0"/>
        <w:numPr>
          <w:ilvl w:val="0"/>
          <w:numId w:val="2"/>
        </w:numPr>
        <w:snapToGrid w:val="0"/>
        <w:spacing w:after="0" w:line="240" w:lineRule="auto"/>
        <w:rPr>
          <w:rFonts w:ascii="Times New Roman" w:hAnsi="Times New Roman" w:cs="Times New Roman"/>
          <w:sz w:val="20"/>
        </w:rPr>
      </w:pPr>
      <w:r w:rsidRPr="000E5E13">
        <w:rPr>
          <w:rFonts w:ascii="Times New Roman" w:hAnsi="Times New Roman" w:cs="Times New Roman"/>
          <w:sz w:val="20"/>
        </w:rPr>
        <w:t>For the Canadian market they must be CSA standard B51 certified, inspected and tested by the Technical Standards and Safety Authority of Canada.</w:t>
      </w:r>
    </w:p>
    <w:p w14:paraId="0A03C485" w14:textId="77777777" w:rsidR="000E5E13" w:rsidRPr="000E5E13" w:rsidRDefault="000E5E13" w:rsidP="000E5E13">
      <w:pPr>
        <w:widowControl w:val="0"/>
        <w:numPr>
          <w:ilvl w:val="0"/>
          <w:numId w:val="2"/>
        </w:numPr>
        <w:snapToGrid w:val="0"/>
        <w:spacing w:after="0" w:line="240" w:lineRule="auto"/>
        <w:rPr>
          <w:rFonts w:ascii="Times New Roman" w:hAnsi="Times New Roman" w:cs="Times New Roman"/>
          <w:sz w:val="20"/>
        </w:rPr>
      </w:pPr>
      <w:r w:rsidRPr="000E5E13">
        <w:rPr>
          <w:rFonts w:ascii="Times New Roman" w:hAnsi="Times New Roman" w:cs="Times New Roman"/>
          <w:sz w:val="20"/>
        </w:rPr>
        <w:t>Alternate end fittings may be provided based on application to mating piping, weld end or flanged ends.</w:t>
      </w:r>
    </w:p>
    <w:p w14:paraId="4D96E141" w14:textId="77777777" w:rsidR="000E5E13" w:rsidRPr="000E5E13" w:rsidRDefault="000E5E13" w:rsidP="000E5E13">
      <w:pPr>
        <w:spacing w:after="0"/>
        <w:rPr>
          <w:rFonts w:ascii="Times New Roman" w:hAnsi="Times New Roman" w:cs="Times New Roman"/>
          <w:sz w:val="20"/>
        </w:rPr>
      </w:pPr>
    </w:p>
    <w:p w14:paraId="304C6AA2" w14:textId="77777777" w:rsidR="000E5E13" w:rsidRPr="000E5E13" w:rsidRDefault="000E5E13" w:rsidP="000E5E13">
      <w:pPr>
        <w:widowControl w:val="0"/>
        <w:numPr>
          <w:ilvl w:val="1"/>
          <w:numId w:val="3"/>
        </w:numPr>
        <w:snapToGrid w:val="0"/>
        <w:spacing w:after="0" w:line="240" w:lineRule="auto"/>
        <w:rPr>
          <w:rFonts w:ascii="Times New Roman" w:hAnsi="Times New Roman" w:cs="Times New Roman"/>
          <w:sz w:val="20"/>
        </w:rPr>
      </w:pPr>
      <w:r w:rsidRPr="000E5E13">
        <w:rPr>
          <w:rFonts w:ascii="Times New Roman" w:hAnsi="Times New Roman" w:cs="Times New Roman"/>
          <w:sz w:val="20"/>
        </w:rPr>
        <w:t>WARRANTY</w:t>
      </w:r>
    </w:p>
    <w:p w14:paraId="7EA39187" w14:textId="77777777" w:rsidR="000E5E13" w:rsidRPr="000E5E13" w:rsidRDefault="000E5E13" w:rsidP="000E5E13">
      <w:pPr>
        <w:spacing w:after="0"/>
        <w:ind w:left="1080"/>
        <w:rPr>
          <w:rFonts w:ascii="Times New Roman" w:hAnsi="Times New Roman" w:cs="Times New Roman"/>
          <w:sz w:val="20"/>
        </w:rPr>
      </w:pPr>
      <w:r w:rsidRPr="000E5E13">
        <w:rPr>
          <w:rFonts w:ascii="Times New Roman" w:hAnsi="Times New Roman" w:cs="Times New Roman"/>
          <w:sz w:val="20"/>
        </w:rPr>
        <w:t>FlexComp externally pressurized expansion compensator(s) must have a 2-year full product replacement warranty when installed in accordance with all specifications and installation instructions as described by Flex-Hose Co.</w:t>
      </w:r>
    </w:p>
    <w:p w14:paraId="6412EF96" w14:textId="77777777" w:rsidR="000E5E13" w:rsidRPr="000E5E13" w:rsidRDefault="000E5E13" w:rsidP="000E5E13">
      <w:pPr>
        <w:spacing w:after="0"/>
        <w:rPr>
          <w:rFonts w:ascii="Times New Roman" w:hAnsi="Times New Roman" w:cs="Times New Roman"/>
          <w:sz w:val="20"/>
        </w:rPr>
      </w:pPr>
    </w:p>
    <w:p w14:paraId="457E3DF6" w14:textId="77777777" w:rsidR="000E5E13" w:rsidRPr="000E5E13" w:rsidRDefault="000E5E13" w:rsidP="000E5E13">
      <w:pPr>
        <w:jc w:val="center"/>
        <w:rPr>
          <w:rFonts w:ascii="Times New Roman" w:hAnsi="Times New Roman" w:cs="Times New Roman"/>
          <w:sz w:val="20"/>
          <w:szCs w:val="20"/>
        </w:rPr>
      </w:pPr>
    </w:p>
    <w:sectPr w:rsidR="000E5E13" w:rsidRPr="000E5E13" w:rsidSect="000E5E13">
      <w:headerReference w:type="default" r:id="rId7"/>
      <w:footerReference w:type="default" r:id="rId8"/>
      <w:pgSz w:w="12240" w:h="15840"/>
      <w:pgMar w:top="3510" w:right="720" w:bottom="720" w:left="72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3EA09" w14:textId="77777777" w:rsidR="00B8544E" w:rsidRDefault="00B8544E" w:rsidP="00416435">
      <w:pPr>
        <w:spacing w:after="0" w:line="240" w:lineRule="auto"/>
      </w:pPr>
      <w:r>
        <w:separator/>
      </w:r>
    </w:p>
  </w:endnote>
  <w:endnote w:type="continuationSeparator" w:id="0">
    <w:p w14:paraId="014758B1" w14:textId="77777777" w:rsidR="00B8544E" w:rsidRDefault="00B8544E" w:rsidP="00416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oefler Text">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B4A3" w14:textId="77777777" w:rsidR="00416435" w:rsidRDefault="00416435" w:rsidP="00416435">
    <w:pPr>
      <w:pStyle w:val="CM1"/>
      <w:framePr w:w="8116" w:wrap="auto" w:vAnchor="page" w:hAnchor="page" w:x="2523" w:y="14938"/>
      <w:jc w:val="center"/>
      <w:rPr>
        <w:rFonts w:ascii="Helvetica" w:hAnsi="Helvetica" w:cs="Helvetica"/>
        <w:color w:val="000000"/>
        <w:sz w:val="14"/>
        <w:szCs w:val="14"/>
      </w:rPr>
    </w:pPr>
    <w:r>
      <w:rPr>
        <w:noProof/>
      </w:rPr>
      <w:drawing>
        <wp:anchor distT="0" distB="0" distL="0" distR="0" simplePos="0" relativeHeight="251661312" behindDoc="0" locked="0" layoutInCell="0" allowOverlap="1" wp14:anchorId="6FFCBF19" wp14:editId="4E3C104D">
          <wp:simplePos x="0" y="0"/>
          <wp:positionH relativeFrom="page">
            <wp:align>center</wp:align>
          </wp:positionH>
          <wp:positionV relativeFrom="page">
            <wp:posOffset>8988425</wp:posOffset>
          </wp:positionV>
          <wp:extent cx="2514600" cy="3524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000000"/>
        <w:sz w:val="28"/>
        <w:szCs w:val="28"/>
      </w:rPr>
      <w:t>A world of difference in critical piping connections since 1968.</w:t>
    </w:r>
    <w:r>
      <w:rPr>
        <w:rFonts w:ascii="Helvetica" w:hAnsi="Helvetica" w:cs="Helvetica"/>
        <w:color w:val="000000"/>
        <w:position w:val="10"/>
        <w:sz w:val="14"/>
        <w:szCs w:val="14"/>
        <w:vertAlign w:val="superscript"/>
      </w:rPr>
      <w:t xml:space="preserve">TM </w:t>
    </w:r>
  </w:p>
  <w:p w14:paraId="06D3BD31" w14:textId="77777777" w:rsidR="00416435" w:rsidRDefault="00416435">
    <w:pPr>
      <w:pStyle w:val="Footer"/>
    </w:pPr>
    <w:r>
      <w:rPr>
        <w:noProof/>
      </w:rPr>
      <w:drawing>
        <wp:anchor distT="0" distB="0" distL="0" distR="0" simplePos="0" relativeHeight="251659264" behindDoc="0" locked="0" layoutInCell="0" allowOverlap="1" wp14:anchorId="714A3B4D" wp14:editId="47D1F74D">
          <wp:simplePos x="0" y="0"/>
          <wp:positionH relativeFrom="page">
            <wp:align>center</wp:align>
          </wp:positionH>
          <wp:positionV relativeFrom="page">
            <wp:posOffset>8988425</wp:posOffset>
          </wp:positionV>
          <wp:extent cx="2514600" cy="352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FDB89" w14:textId="77777777" w:rsidR="00B8544E" w:rsidRDefault="00B8544E" w:rsidP="00416435">
      <w:pPr>
        <w:spacing w:after="0" w:line="240" w:lineRule="auto"/>
      </w:pPr>
      <w:r>
        <w:separator/>
      </w:r>
    </w:p>
  </w:footnote>
  <w:footnote w:type="continuationSeparator" w:id="0">
    <w:p w14:paraId="258476ED" w14:textId="77777777" w:rsidR="00B8544E" w:rsidRDefault="00B8544E" w:rsidP="00416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38C0" w14:textId="77777777" w:rsidR="00416435" w:rsidRDefault="00416435" w:rsidP="00416435">
    <w:pPr>
      <w:pStyle w:val="Default"/>
      <w:pageBreakBefore/>
      <w:framePr w:w="6965" w:wrap="auto" w:vAnchor="page" w:hAnchor="page" w:x="3085" w:y="545"/>
      <w:spacing w:after="120"/>
      <w:rPr>
        <w:rFonts w:ascii="Helvetica" w:hAnsi="Helvetica" w:cs="Helvetica"/>
        <w:sz w:val="14"/>
        <w:szCs w:val="14"/>
      </w:rPr>
    </w:pPr>
    <w:r>
      <w:rPr>
        <w:rFonts w:ascii="Helvetica" w:hAnsi="Helvetica" w:cs="Helvetica"/>
        <w:noProof/>
        <w:sz w:val="14"/>
        <w:szCs w:val="14"/>
      </w:rPr>
      <w:drawing>
        <wp:inline distT="0" distB="0" distL="0" distR="0" wp14:anchorId="06E6BDD6" wp14:editId="5D0D7EA0">
          <wp:extent cx="39147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4775" cy="876300"/>
                  </a:xfrm>
                  <a:prstGeom prst="rect">
                    <a:avLst/>
                  </a:prstGeom>
                  <a:noFill/>
                  <a:ln>
                    <a:noFill/>
                  </a:ln>
                </pic:spPr>
              </pic:pic>
            </a:graphicData>
          </a:graphic>
        </wp:inline>
      </w:drawing>
    </w:r>
  </w:p>
  <w:p w14:paraId="78C21B8D" w14:textId="659F80A6" w:rsidR="00416435" w:rsidRDefault="007C6DAA" w:rsidP="00416435">
    <w:pPr>
      <w:pStyle w:val="Default"/>
      <w:framePr w:w="6661" w:wrap="auto" w:vAnchor="page" w:hAnchor="page" w:x="3098" w:y="2102"/>
      <w:spacing w:line="320" w:lineRule="atLeast"/>
      <w:jc w:val="center"/>
      <w:rPr>
        <w:sz w:val="18"/>
        <w:szCs w:val="18"/>
      </w:rPr>
    </w:pPr>
    <w:r w:rsidRPr="007C6DAA">
      <w:rPr>
        <w:smallCaps/>
        <w:sz w:val="23"/>
        <w:szCs w:val="23"/>
      </w:rPr>
      <w:t>4560 Buckley Road</w:t>
    </w:r>
    <w:r w:rsidR="00416435" w:rsidRPr="007C6DAA">
      <w:rPr>
        <w:smallCaps/>
        <w:sz w:val="18"/>
        <w:szCs w:val="18"/>
      </w:rPr>
      <w:t xml:space="preserve"> </w:t>
    </w:r>
    <w:r w:rsidR="00416435" w:rsidRPr="007C6DAA">
      <w:rPr>
        <w:smallCaps/>
        <w:sz w:val="23"/>
        <w:szCs w:val="23"/>
      </w:rPr>
      <w:t xml:space="preserve">• </w:t>
    </w:r>
    <w:r w:rsidRPr="007C6DAA">
      <w:rPr>
        <w:smallCaps/>
        <w:sz w:val="23"/>
        <w:szCs w:val="23"/>
      </w:rPr>
      <w:t>Liverpool</w:t>
    </w:r>
    <w:r w:rsidR="00416435" w:rsidRPr="007C6DAA">
      <w:rPr>
        <w:smallCaps/>
        <w:sz w:val="23"/>
        <w:szCs w:val="23"/>
      </w:rPr>
      <w:t>, NY</w:t>
    </w:r>
    <w:r w:rsidR="00416435">
      <w:rPr>
        <w:sz w:val="23"/>
        <w:szCs w:val="23"/>
      </w:rPr>
      <w:t xml:space="preserve"> USA 130</w:t>
    </w:r>
    <w:r>
      <w:rPr>
        <w:sz w:val="23"/>
        <w:szCs w:val="23"/>
      </w:rPr>
      <w:t>88</w:t>
    </w:r>
    <w:r w:rsidR="00416435">
      <w:rPr>
        <w:sz w:val="23"/>
        <w:szCs w:val="23"/>
      </w:rPr>
      <w:t xml:space="preserve"> 315.437.1611 • </w:t>
    </w:r>
    <w:r w:rsidR="00416435">
      <w:rPr>
        <w:sz w:val="18"/>
        <w:szCs w:val="18"/>
      </w:rPr>
      <w:t xml:space="preserve">FAX </w:t>
    </w:r>
    <w:r w:rsidR="00416435">
      <w:rPr>
        <w:sz w:val="23"/>
        <w:szCs w:val="23"/>
      </w:rPr>
      <w:t xml:space="preserve">315.437.1903 • </w:t>
    </w:r>
    <w:r w:rsidR="00416435">
      <w:rPr>
        <w:sz w:val="18"/>
        <w:szCs w:val="18"/>
      </w:rPr>
      <w:t>EMAIL</w:t>
    </w:r>
    <w:r w:rsidR="00416435">
      <w:rPr>
        <w:sz w:val="23"/>
        <w:szCs w:val="23"/>
      </w:rPr>
      <w:t xml:space="preserve">: </w:t>
    </w:r>
    <w:r w:rsidR="00416435">
      <w:rPr>
        <w:sz w:val="18"/>
        <w:szCs w:val="18"/>
      </w:rPr>
      <w:t>FLEXHOSE</w:t>
    </w:r>
    <w:r w:rsidR="00416435">
      <w:rPr>
        <w:sz w:val="23"/>
        <w:szCs w:val="23"/>
      </w:rPr>
      <w:t>@</w:t>
    </w:r>
    <w:r w:rsidR="00416435">
      <w:rPr>
        <w:sz w:val="18"/>
        <w:szCs w:val="18"/>
      </w:rPr>
      <w:t>FLEXHOSE</w:t>
    </w:r>
    <w:r w:rsidR="00416435">
      <w:rPr>
        <w:sz w:val="23"/>
        <w:szCs w:val="23"/>
      </w:rPr>
      <w:t>.</w:t>
    </w:r>
    <w:r w:rsidR="00416435">
      <w:rPr>
        <w:sz w:val="18"/>
        <w:szCs w:val="18"/>
      </w:rPr>
      <w:t xml:space="preserve">COM </w:t>
    </w:r>
  </w:p>
  <w:p w14:paraId="49A7EF87" w14:textId="77777777" w:rsidR="00416435" w:rsidRDefault="00416435">
    <w:pPr>
      <w:pStyle w:val="Header"/>
    </w:pPr>
    <w:r>
      <w:rPr>
        <w:noProof/>
      </w:rPr>
      <w:drawing>
        <wp:anchor distT="0" distB="0" distL="0" distR="0" simplePos="0" relativeHeight="251658240" behindDoc="1" locked="0" layoutInCell="0" allowOverlap="1" wp14:anchorId="69BFAFB1" wp14:editId="79C404E5">
          <wp:simplePos x="0" y="0"/>
          <wp:positionH relativeFrom="page">
            <wp:posOffset>2476500</wp:posOffset>
          </wp:positionH>
          <wp:positionV relativeFrom="page">
            <wp:posOffset>1807845</wp:posOffset>
          </wp:positionV>
          <wp:extent cx="2819400" cy="381000"/>
          <wp:effectExtent l="0" t="0" r="0" b="0"/>
          <wp:wrapTight wrapText="bothSides">
            <wp:wrapPolygon edited="0">
              <wp:start x="0" y="0"/>
              <wp:lineTo x="0" y="20520"/>
              <wp:lineTo x="21454" y="20520"/>
              <wp:lineTo x="214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94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12D"/>
    <w:multiLevelType w:val="hybridMultilevel"/>
    <w:tmpl w:val="D1CE594A"/>
    <w:lvl w:ilvl="0" w:tplc="FF8E71D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69E5446E"/>
    <w:multiLevelType w:val="multilevel"/>
    <w:tmpl w:val="51A21C0C"/>
    <w:lvl w:ilvl="0">
      <w:start w:val="2"/>
      <w:numFmt w:val="decimal"/>
      <w:lvlText w:val="%1"/>
      <w:lvlJc w:val="left"/>
      <w:pPr>
        <w:ind w:left="360" w:hanging="360"/>
      </w:pPr>
    </w:lvl>
    <w:lvl w:ilvl="1">
      <w:start w:val="2"/>
      <w:numFmt w:val="decimalZero"/>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77262EE7"/>
    <w:multiLevelType w:val="hybridMultilevel"/>
    <w:tmpl w:val="F7DC650C"/>
    <w:lvl w:ilvl="0" w:tplc="16F6241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369456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2900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7080354">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35"/>
    <w:rsid w:val="00077384"/>
    <w:rsid w:val="000E5E13"/>
    <w:rsid w:val="00380EAE"/>
    <w:rsid w:val="00416435"/>
    <w:rsid w:val="0071264D"/>
    <w:rsid w:val="007C6DAA"/>
    <w:rsid w:val="008D5D6B"/>
    <w:rsid w:val="00B8544E"/>
    <w:rsid w:val="00F6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FD2AE"/>
  <w15:docId w15:val="{6F5138DF-371E-4D1D-834E-0CB5AA42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E5E13"/>
    <w:pPr>
      <w:widowControl w:val="0"/>
      <w:snapToGrid w:val="0"/>
      <w:spacing w:after="0" w:line="240" w:lineRule="auto"/>
      <w:outlineLvl w:val="0"/>
    </w:pPr>
    <w:rPr>
      <w:rFonts w:ascii="Times New Roman" w:eastAsia="Times New Roman" w:hAnsi="Times New Roman" w:cs="Times New Roman"/>
      <w:sz w:val="24"/>
      <w:szCs w:val="20"/>
      <w:lang w:val="x-none" w:eastAsia="x-none"/>
    </w:rPr>
  </w:style>
  <w:style w:type="paragraph" w:styleId="Heading2">
    <w:name w:val="heading 2"/>
    <w:basedOn w:val="Normal"/>
    <w:next w:val="Normal"/>
    <w:link w:val="Heading2Char"/>
    <w:semiHidden/>
    <w:unhideWhenUsed/>
    <w:qFormat/>
    <w:rsid w:val="000E5E13"/>
    <w:pPr>
      <w:widowControl w:val="0"/>
      <w:snapToGrid w:val="0"/>
      <w:spacing w:after="0" w:line="240" w:lineRule="auto"/>
      <w:outlineLvl w:val="1"/>
    </w:pPr>
    <w:rPr>
      <w:rFonts w:ascii="Times New Roman" w:eastAsia="Times New Roman" w:hAnsi="Times New Roman" w:cs="Times New Roman"/>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435"/>
  </w:style>
  <w:style w:type="paragraph" w:styleId="Footer">
    <w:name w:val="footer"/>
    <w:basedOn w:val="Normal"/>
    <w:link w:val="FooterChar"/>
    <w:uiPriority w:val="99"/>
    <w:unhideWhenUsed/>
    <w:rsid w:val="00416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435"/>
  </w:style>
  <w:style w:type="paragraph" w:customStyle="1" w:styleId="Default">
    <w:name w:val="Default"/>
    <w:rsid w:val="00416435"/>
    <w:pPr>
      <w:widowControl w:val="0"/>
      <w:autoSpaceDE w:val="0"/>
      <w:autoSpaceDN w:val="0"/>
      <w:adjustRightInd w:val="0"/>
      <w:spacing w:after="0" w:line="240" w:lineRule="auto"/>
    </w:pPr>
    <w:rPr>
      <w:rFonts w:ascii="Hoefler Text" w:eastAsia="Times New Roman" w:hAnsi="Hoefler Text" w:cs="Hoefler Text"/>
      <w:color w:val="000000"/>
      <w:sz w:val="24"/>
      <w:szCs w:val="24"/>
    </w:rPr>
  </w:style>
  <w:style w:type="paragraph" w:styleId="BalloonText">
    <w:name w:val="Balloon Text"/>
    <w:basedOn w:val="Normal"/>
    <w:link w:val="BalloonTextChar"/>
    <w:uiPriority w:val="99"/>
    <w:semiHidden/>
    <w:unhideWhenUsed/>
    <w:rsid w:val="00416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435"/>
    <w:rPr>
      <w:rFonts w:ascii="Tahoma" w:hAnsi="Tahoma" w:cs="Tahoma"/>
      <w:sz w:val="16"/>
      <w:szCs w:val="16"/>
    </w:rPr>
  </w:style>
  <w:style w:type="paragraph" w:customStyle="1" w:styleId="CM1">
    <w:name w:val="CM1"/>
    <w:basedOn w:val="Default"/>
    <w:next w:val="Default"/>
    <w:uiPriority w:val="99"/>
    <w:rsid w:val="00416435"/>
    <w:rPr>
      <w:rFonts w:cs="Times New Roman"/>
      <w:color w:val="auto"/>
    </w:rPr>
  </w:style>
  <w:style w:type="character" w:customStyle="1" w:styleId="Heading1Char">
    <w:name w:val="Heading 1 Char"/>
    <w:basedOn w:val="DefaultParagraphFont"/>
    <w:link w:val="Heading1"/>
    <w:rsid w:val="000E5E13"/>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semiHidden/>
    <w:rsid w:val="000E5E13"/>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89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 Phillips</dc:creator>
  <cp:lastModifiedBy>Chuck M. Phillips</cp:lastModifiedBy>
  <cp:revision>3</cp:revision>
  <dcterms:created xsi:type="dcterms:W3CDTF">2023-03-29T16:58:00Z</dcterms:created>
  <dcterms:modified xsi:type="dcterms:W3CDTF">2023-03-29T17:01:00Z</dcterms:modified>
</cp:coreProperties>
</file>